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0B39" w14:textId="77777777" w:rsidR="00EE61EA" w:rsidRDefault="00EE61EA" w:rsidP="00EE61EA">
      <w:pPr>
        <w:jc w:val="center"/>
        <w:rPr>
          <w:b/>
          <w:bCs/>
          <w:sz w:val="32"/>
          <w:szCs w:val="32"/>
        </w:rPr>
      </w:pPr>
      <w:r w:rsidRPr="75F53848">
        <w:rPr>
          <w:b/>
          <w:bCs/>
          <w:sz w:val="32"/>
          <w:szCs w:val="32"/>
        </w:rPr>
        <w:t xml:space="preserve">Osteoporose </w:t>
      </w:r>
    </w:p>
    <w:p w14:paraId="0DB174DC" w14:textId="77777777" w:rsidR="00EE61EA" w:rsidRDefault="00EE61EA" w:rsidP="00EE61EA">
      <w:pPr>
        <w:pStyle w:val="berschrift2"/>
        <w:spacing w:before="299" w:after="299"/>
        <w:jc w:val="center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Möglicher Erwartungshorizont</w:t>
      </w:r>
    </w:p>
    <w:p w14:paraId="6BDCC5CE" w14:textId="77777777" w:rsidR="00EE61EA" w:rsidRDefault="00EE61EA" w:rsidP="00EE61EA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9" w:after="299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1. Einstieg: Think–Pair–Share</w:t>
      </w:r>
    </w:p>
    <w:p w14:paraId="0F9D5E49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Aufgabe:</w:t>
      </w:r>
      <w:r>
        <w:br/>
      </w:r>
      <w:r w:rsidRPr="75F53848">
        <w:rPr>
          <w:rFonts w:ascii="Calibri" w:eastAsia="Calibri" w:hAnsi="Calibri" w:cs="Calibri"/>
          <w:i/>
          <w:iCs/>
        </w:rPr>
        <w:t>„Warum kann Osteoporose trotz ausreichender Calciumzufuhr entstehen?“</w:t>
      </w:r>
    </w:p>
    <w:p w14:paraId="2336C01B" w14:textId="77777777" w:rsidR="00EE61EA" w:rsidRDefault="00EE61EA" w:rsidP="00EE61EA">
      <w:pPr>
        <w:pStyle w:val="berschrift3"/>
        <w:spacing w:before="281" w:after="281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Lösungsoption / Erwartungshorizont:</w:t>
      </w:r>
    </w:p>
    <w:p w14:paraId="06749E62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Osteoporose ist multifaktoriell bedingt. Eine ausreichende Calciumzufuhr allein garantiert keine adäquate Knochenmineralisation, da:</w:t>
      </w:r>
    </w:p>
    <w:p w14:paraId="42ECCF85" w14:textId="77777777" w:rsidR="00EE61EA" w:rsidRDefault="00EE61EA" w:rsidP="00EE61EA">
      <w:pPr>
        <w:pStyle w:val="Listenabsatz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Vitamin-D-Mangel</w:t>
      </w:r>
      <w:r w:rsidRPr="75F53848">
        <w:rPr>
          <w:rFonts w:ascii="Calibri" w:eastAsia="Calibri" w:hAnsi="Calibri" w:cs="Calibri"/>
        </w:rPr>
        <w:t xml:space="preserve"> die intestinale Calciumresorption deutlich reduziert</w:t>
      </w:r>
    </w:p>
    <w:p w14:paraId="11E20AD2" w14:textId="77777777" w:rsidR="00EE61EA" w:rsidRDefault="00EE61EA" w:rsidP="00EE61EA">
      <w:pPr>
        <w:pStyle w:val="Listenabsatz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Hormonelle Veränderungen</w:t>
      </w:r>
      <w:r w:rsidRPr="75F53848">
        <w:rPr>
          <w:rFonts w:ascii="Calibri" w:eastAsia="Calibri" w:hAnsi="Calibri" w:cs="Calibri"/>
        </w:rPr>
        <w:t xml:space="preserve"> (z. B. Östrogenmangel postmenopausal) die </w:t>
      </w:r>
      <w:proofErr w:type="spellStart"/>
      <w:r w:rsidRPr="75F53848">
        <w:rPr>
          <w:rFonts w:ascii="Calibri" w:eastAsia="Calibri" w:hAnsi="Calibri" w:cs="Calibri"/>
        </w:rPr>
        <w:t>Osteoklastenaktivität</w:t>
      </w:r>
      <w:proofErr w:type="spellEnd"/>
      <w:r w:rsidRPr="75F53848">
        <w:rPr>
          <w:rFonts w:ascii="Calibri" w:eastAsia="Calibri" w:hAnsi="Calibri" w:cs="Calibri"/>
        </w:rPr>
        <w:t xml:space="preserve"> erhöhen</w:t>
      </w:r>
    </w:p>
    <w:p w14:paraId="27C5C42D" w14:textId="77777777" w:rsidR="00EE61EA" w:rsidRDefault="00EE61EA" w:rsidP="00EE61EA">
      <w:pPr>
        <w:pStyle w:val="Listenabsatz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Bewegungsmangel</w:t>
      </w:r>
      <w:r w:rsidRPr="75F53848">
        <w:rPr>
          <w:rFonts w:ascii="Calibri" w:eastAsia="Calibri" w:hAnsi="Calibri" w:cs="Calibri"/>
        </w:rPr>
        <w:t xml:space="preserve"> zu fehlenden mechanischen Reizen für den Knochenaufbau führt</w:t>
      </w:r>
    </w:p>
    <w:p w14:paraId="6903BA6D" w14:textId="77777777" w:rsidR="00EE61EA" w:rsidRDefault="00EE61EA" w:rsidP="00EE61EA">
      <w:pPr>
        <w:pStyle w:val="Listenabsatz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Proteinmangel</w:t>
      </w:r>
      <w:r w:rsidRPr="75F53848">
        <w:rPr>
          <w:rFonts w:ascii="Calibri" w:eastAsia="Calibri" w:hAnsi="Calibri" w:cs="Calibri"/>
        </w:rPr>
        <w:t xml:space="preserve"> die Kollagenmatrix des Knochens beeinträchtigt</w:t>
      </w:r>
    </w:p>
    <w:p w14:paraId="4F13DDC2" w14:textId="77777777" w:rsidR="00EE61EA" w:rsidRDefault="00EE61EA" w:rsidP="00EE61EA">
      <w:pPr>
        <w:pStyle w:val="Listenabsatz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Chronische Entzündungen</w:t>
      </w:r>
      <w:r w:rsidRPr="75F53848">
        <w:rPr>
          <w:rFonts w:ascii="Calibri" w:eastAsia="Calibri" w:hAnsi="Calibri" w:cs="Calibri"/>
        </w:rPr>
        <w:t>, Rauchen oder Alkohol den Knochenstoffwechsel negativ beeinflussen</w:t>
      </w:r>
    </w:p>
    <w:p w14:paraId="482F4679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➡️ Kernaussage: Calcium ist notwendig, aber nicht hinreichend.</w:t>
      </w:r>
    </w:p>
    <w:p w14:paraId="58AF787B" w14:textId="77777777" w:rsidR="00EE61EA" w:rsidRDefault="00EE61EA" w:rsidP="00EE61EA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9" w:after="299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2. Fachlicher Kurzinput – Verständnisfragen</w:t>
      </w:r>
    </w:p>
    <w:p w14:paraId="5EADEF6F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 xml:space="preserve">Grundlagen: </w:t>
      </w:r>
      <w:r w:rsidRPr="75F53848">
        <w:rPr>
          <w:rFonts w:eastAsiaTheme="minorEastAsia"/>
        </w:rPr>
        <w:t>Reischl A., Hauer B. &amp; Arzt A.  (2021): Ernährung bewusst, aktuell, lebensnah IV. Trauner Verlag</w:t>
      </w:r>
    </w:p>
    <w:p w14:paraId="51C74C9D" w14:textId="77777777" w:rsidR="00EE61EA" w:rsidRPr="00BD2E51" w:rsidRDefault="00EE61EA" w:rsidP="00EE61EA">
      <w:pPr>
        <w:pStyle w:val="KeinLeerraum"/>
      </w:pPr>
      <w:r w:rsidRPr="75F53848">
        <w:rPr>
          <w:b/>
          <w:bCs/>
        </w:rPr>
        <w:t>Beispielhafte Rückfragen:</w:t>
      </w:r>
      <w:r>
        <w:br/>
      </w:r>
      <w:r w:rsidRPr="00BD2E51">
        <w:t>Welche Rolle spielen Osteoblasten und Osteoklasten im Knochenstoffwechsel, und wie wird ihr Gleichgewicht reguliert?</w:t>
      </w:r>
    </w:p>
    <w:p w14:paraId="65D31453" w14:textId="77777777" w:rsidR="00EE61EA" w:rsidRPr="00BD2E51" w:rsidRDefault="00EE61EA" w:rsidP="00EE61EA">
      <w:pPr>
        <w:pStyle w:val="KeinLeerraum"/>
      </w:pPr>
      <w:r w:rsidRPr="00BD2E51">
        <w:t>Wie beeinflusst Östrogenmangel nach der Menopause den Knochenstoffwechsel auf zellulärer Ebene?</w:t>
      </w:r>
    </w:p>
    <w:p w14:paraId="6DBFA691" w14:textId="77777777" w:rsidR="00EE61EA" w:rsidRPr="00BD2E51" w:rsidRDefault="00EE61EA" w:rsidP="00EE61EA">
      <w:pPr>
        <w:pStyle w:val="KeinLeerraum"/>
      </w:pPr>
      <w:r w:rsidRPr="00BD2E51">
        <w:t>Welche Wirkung haben Parathormon (PTH) und Calcitonin auf die Knochenmineralisation?</w:t>
      </w:r>
    </w:p>
    <w:p w14:paraId="6C65F086" w14:textId="77777777" w:rsidR="00EE61EA" w:rsidRPr="00BD2E51" w:rsidRDefault="00EE61EA" w:rsidP="00EE61EA">
      <w:pPr>
        <w:pStyle w:val="KeinLeerraum"/>
      </w:pPr>
      <w:r w:rsidRPr="00BD2E51">
        <w:t>Warum ist die Knochenmatrix aus Kollagen für die Stabilität des Knochens entscheidend, und wie hängt sie mit der Ernährung zusammen?</w:t>
      </w:r>
    </w:p>
    <w:p w14:paraId="1DC93B98" w14:textId="77777777" w:rsidR="00EE61EA" w:rsidRPr="00BD2E51" w:rsidRDefault="00EE61EA" w:rsidP="00EE61EA">
      <w:pPr>
        <w:pStyle w:val="KeinLeerraum"/>
      </w:pPr>
      <w:r w:rsidRPr="00BD2E51">
        <w:t>Welche Faktoren bestimmen die Bioverfügbarkeit von Calcium aus Lebensmitteln?</w:t>
      </w:r>
    </w:p>
    <w:p w14:paraId="4BFFF3E2" w14:textId="77777777" w:rsidR="00EE61EA" w:rsidRPr="00BD2E51" w:rsidRDefault="00EE61EA" w:rsidP="00EE61EA">
      <w:pPr>
        <w:pStyle w:val="KeinLeerraum"/>
      </w:pPr>
      <w:r w:rsidRPr="00BD2E51">
        <w:t>Wie interagiert Vitamin D mit Calcium und Phosphat, um die Knochenmineralisation zu sichern?</w:t>
      </w:r>
    </w:p>
    <w:p w14:paraId="353C11C0" w14:textId="77777777" w:rsidR="00EE61EA" w:rsidRPr="00BD2E51" w:rsidRDefault="00EE61EA" w:rsidP="00EE61EA">
      <w:pPr>
        <w:pStyle w:val="KeinLeerraum"/>
      </w:pPr>
      <w:r w:rsidRPr="00BD2E51">
        <w:t>Welche Bedeutung haben Protein, Magnesium und Vitamin K für die Knochenstruktur?</w:t>
      </w:r>
    </w:p>
    <w:p w14:paraId="5C81B4C3" w14:textId="77777777" w:rsidR="00EE61EA" w:rsidRPr="00BD2E51" w:rsidRDefault="00EE61EA" w:rsidP="00EE61EA">
      <w:pPr>
        <w:pStyle w:val="KeinLeerraum"/>
      </w:pPr>
      <w:r w:rsidRPr="00BD2E51">
        <w:t>Warum ist mechanische Belastung für den Knochenaufbau essenziell? Welche Trainingsformen sind besonders wirksam?</w:t>
      </w:r>
    </w:p>
    <w:p w14:paraId="770077A6" w14:textId="77777777" w:rsidR="00EE61EA" w:rsidRPr="00BD2E51" w:rsidRDefault="00EE61EA" w:rsidP="00EE61EA">
      <w:pPr>
        <w:pStyle w:val="KeinLeerraum"/>
      </w:pPr>
      <w:r w:rsidRPr="00BD2E51">
        <w:lastRenderedPageBreak/>
        <w:t>Welche Effekte haben Rauchen, Alkohol und chronische Entzündungen auf Osteoblasten und Osteoklasten?</w:t>
      </w:r>
    </w:p>
    <w:p w14:paraId="67FB2133" w14:textId="77777777" w:rsidR="00EE61EA" w:rsidRPr="00BD2E51" w:rsidRDefault="00EE61EA" w:rsidP="00EE61EA">
      <w:pPr>
        <w:pStyle w:val="KeinLeerraum"/>
      </w:pPr>
      <w:r w:rsidRPr="00BD2E51">
        <w:t xml:space="preserve">Warum kann eine Ernährung, die allein reich an Calcium ist, die </w:t>
      </w:r>
      <w:proofErr w:type="spellStart"/>
      <w:r w:rsidRPr="00BD2E51">
        <w:t>Osteoporoseprävention</w:t>
      </w:r>
      <w:proofErr w:type="spellEnd"/>
      <w:r w:rsidRPr="00BD2E51">
        <w:t xml:space="preserve"> nicht garantieren?</w:t>
      </w:r>
    </w:p>
    <w:p w14:paraId="28359225" w14:textId="77777777" w:rsidR="00EE61EA" w:rsidRDefault="00EE61EA" w:rsidP="00EE61EA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9" w:after="299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3. Gruppenarbeit – Expertenpuzzle</w:t>
      </w:r>
    </w:p>
    <w:p w14:paraId="2A346F82" w14:textId="77777777" w:rsidR="00EE61EA" w:rsidRDefault="00EE61EA" w:rsidP="00EE61EA">
      <w:pPr>
        <w:pStyle w:val="berschrift3"/>
        <w:spacing w:before="281" w:after="281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Gruppe A: Calcium &amp; Vitamin D</w:t>
      </w:r>
    </w:p>
    <w:p w14:paraId="38A68E71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Arbeitsauftrag:</w:t>
      </w:r>
      <w:r w:rsidRPr="75F53848">
        <w:rPr>
          <w:rFonts w:ascii="Calibri" w:eastAsia="Calibri" w:hAnsi="Calibri" w:cs="Calibri"/>
        </w:rPr>
        <w:t xml:space="preserve"> Bedeutung, Evidenz, Praxisrelevanz</w:t>
      </w:r>
    </w:p>
    <w:p w14:paraId="68B35213" w14:textId="77777777" w:rsidR="00EE61EA" w:rsidRDefault="00EE61EA" w:rsidP="00EE61EA">
      <w:pPr>
        <w:pStyle w:val="berschrift4"/>
        <w:spacing w:before="319" w:after="319"/>
        <w:rPr>
          <w:rFonts w:ascii="Calibri" w:eastAsia="Calibri" w:hAnsi="Calibri" w:cs="Calibri"/>
          <w:color w:val="auto"/>
        </w:rPr>
      </w:pPr>
      <w:r w:rsidRPr="75F53848">
        <w:rPr>
          <w:rFonts w:ascii="Calibri" w:eastAsia="Calibri" w:hAnsi="Calibri" w:cs="Calibri"/>
          <w:b/>
          <w:bCs/>
          <w:color w:val="auto"/>
        </w:rPr>
        <w:t>Lösungsoption:</w:t>
      </w:r>
    </w:p>
    <w:p w14:paraId="4260989D" w14:textId="77777777" w:rsidR="00EE61EA" w:rsidRDefault="00EE61EA" w:rsidP="00EE61EA">
      <w:pPr>
        <w:pStyle w:val="Listenabsatz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Calcium ist essenziell für die Knochenmineralisation, jedoch abhängig von:</w:t>
      </w:r>
    </w:p>
    <w:p w14:paraId="0ECBA697" w14:textId="77777777" w:rsidR="00EE61EA" w:rsidRDefault="00EE61EA" w:rsidP="00EE61EA">
      <w:pPr>
        <w:pStyle w:val="Listenabsatz"/>
        <w:numPr>
          <w:ilvl w:val="1"/>
          <w:numId w:val="8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ausreichendem Vitamin-D-Status</w:t>
      </w:r>
    </w:p>
    <w:p w14:paraId="35C2A362" w14:textId="77777777" w:rsidR="00EE61EA" w:rsidRDefault="00EE61EA" w:rsidP="00EE61EA">
      <w:pPr>
        <w:pStyle w:val="Listenabsatz"/>
        <w:numPr>
          <w:ilvl w:val="1"/>
          <w:numId w:val="8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guter Bioverfügbarkeit</w:t>
      </w:r>
    </w:p>
    <w:p w14:paraId="0702A6BE" w14:textId="77777777" w:rsidR="00EE61EA" w:rsidRDefault="00EE61EA" w:rsidP="00EE61EA">
      <w:pPr>
        <w:pStyle w:val="Listenabsatz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Oxalate (z. B. Spinat) und Phytate (z. B. Vollkorn) können die Calciumaufnahme hemmen</w:t>
      </w:r>
    </w:p>
    <w:p w14:paraId="0BC38D16" w14:textId="77777777" w:rsidR="00EE61EA" w:rsidRDefault="00EE61EA" w:rsidP="00EE61EA">
      <w:pPr>
        <w:pStyle w:val="Listenabsatz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Supplementierung:</w:t>
      </w:r>
    </w:p>
    <w:p w14:paraId="68083219" w14:textId="77777777" w:rsidR="00EE61EA" w:rsidRDefault="00EE61EA" w:rsidP="00EE61EA">
      <w:pPr>
        <w:pStyle w:val="Listenabsatz"/>
        <w:numPr>
          <w:ilvl w:val="1"/>
          <w:numId w:val="8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sinnvoll bei nachgewiesenem Mangel</w:t>
      </w:r>
    </w:p>
    <w:p w14:paraId="1D76D043" w14:textId="77777777" w:rsidR="00EE61EA" w:rsidRDefault="00EE61EA" w:rsidP="00EE61EA">
      <w:pPr>
        <w:pStyle w:val="Listenabsatz"/>
        <w:numPr>
          <w:ilvl w:val="1"/>
          <w:numId w:val="8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isolierte Hochdosis-Calciumsupplemente werden kritisch gesehen (kardiovaskuläre Risiken)</w:t>
      </w:r>
    </w:p>
    <w:p w14:paraId="72205262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Kritische Frage:</w:t>
      </w:r>
    </w:p>
    <w:p w14:paraId="5D0574B5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Reicht eine calciumbetonte Ernährung ohne Vitamin D aus?</w:t>
      </w:r>
    </w:p>
    <w:p w14:paraId="355B2E61" w14:textId="77777777" w:rsidR="00EE61EA" w:rsidRDefault="00EE61EA" w:rsidP="00EE61EA">
      <w:pPr>
        <w:pStyle w:val="berschrift3"/>
        <w:spacing w:before="281" w:after="281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Gruppe B: Protein &amp; Säure-Basen-Hypothese</w:t>
      </w:r>
    </w:p>
    <w:p w14:paraId="060F04ED" w14:textId="77777777" w:rsidR="00EE61EA" w:rsidRDefault="00EE61EA" w:rsidP="00EE61EA">
      <w:pPr>
        <w:pStyle w:val="berschrift4"/>
        <w:spacing w:before="319" w:after="319"/>
        <w:rPr>
          <w:rFonts w:ascii="Calibri" w:eastAsia="Calibri" w:hAnsi="Calibri" w:cs="Calibri"/>
          <w:color w:val="auto"/>
        </w:rPr>
      </w:pPr>
      <w:r w:rsidRPr="75F53848">
        <w:rPr>
          <w:rFonts w:ascii="Calibri" w:eastAsia="Calibri" w:hAnsi="Calibri" w:cs="Calibri"/>
          <w:b/>
          <w:bCs/>
          <w:color w:val="auto"/>
        </w:rPr>
        <w:t>Lösungsoption:</w:t>
      </w:r>
    </w:p>
    <w:p w14:paraId="093CA8BB" w14:textId="77777777" w:rsidR="00EE61EA" w:rsidRDefault="00EE61EA" w:rsidP="00EE61EA">
      <w:pPr>
        <w:pStyle w:val="Listenabsatz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Protein ist notwendig für:</w:t>
      </w:r>
    </w:p>
    <w:p w14:paraId="7721BCFC" w14:textId="77777777" w:rsidR="00EE61EA" w:rsidRDefault="00EE61EA" w:rsidP="00EE61EA">
      <w:pPr>
        <w:pStyle w:val="Listenabsatz"/>
        <w:numPr>
          <w:ilvl w:val="1"/>
          <w:numId w:val="7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Knochenmatrix (Kollagen)</w:t>
      </w:r>
    </w:p>
    <w:p w14:paraId="645C1272" w14:textId="77777777" w:rsidR="00EE61EA" w:rsidRDefault="00EE61EA" w:rsidP="00EE61EA">
      <w:pPr>
        <w:pStyle w:val="Listenabsatz"/>
        <w:numPr>
          <w:ilvl w:val="1"/>
          <w:numId w:val="7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IGF-1-Synthese</w:t>
      </w:r>
    </w:p>
    <w:p w14:paraId="3B3C85D7" w14:textId="77777777" w:rsidR="00EE61EA" w:rsidRDefault="00EE61EA" w:rsidP="00EE61EA">
      <w:pPr>
        <w:pStyle w:val="Listenabsatz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 xml:space="preserve">Die Säure-Basen-Hypothese ist </w:t>
      </w:r>
      <w:r w:rsidRPr="75F53848">
        <w:rPr>
          <w:rFonts w:ascii="Calibri" w:eastAsia="Calibri" w:hAnsi="Calibri" w:cs="Calibri"/>
          <w:b/>
          <w:bCs/>
        </w:rPr>
        <w:t>wissenschaftlich umstritten</w:t>
      </w:r>
      <w:r w:rsidRPr="75F53848">
        <w:rPr>
          <w:rFonts w:ascii="Calibri" w:eastAsia="Calibri" w:hAnsi="Calibri" w:cs="Calibri"/>
        </w:rPr>
        <w:t>:</w:t>
      </w:r>
    </w:p>
    <w:p w14:paraId="1BE76E90" w14:textId="77777777" w:rsidR="00EE61EA" w:rsidRDefault="00EE61EA" w:rsidP="00EE61EA">
      <w:pPr>
        <w:pStyle w:val="Listenabsatz"/>
        <w:numPr>
          <w:ilvl w:val="1"/>
          <w:numId w:val="7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Hohe Proteinzufuhr erhöht zwar die Calciumausscheidung,</w:t>
      </w:r>
    </w:p>
    <w:p w14:paraId="18893B8B" w14:textId="77777777" w:rsidR="00EE61EA" w:rsidRDefault="00EE61EA" w:rsidP="00EE61EA">
      <w:pPr>
        <w:pStyle w:val="Listenabsatz"/>
        <w:numPr>
          <w:ilvl w:val="1"/>
          <w:numId w:val="7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gleichzeitig aber auch die Calciumabsorption</w:t>
      </w:r>
    </w:p>
    <w:p w14:paraId="63BE03EF" w14:textId="77777777" w:rsidR="00EE61EA" w:rsidRDefault="00EE61EA" w:rsidP="00EE61EA">
      <w:pPr>
        <w:pStyle w:val="Listenabsatz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 xml:space="preserve">Aktuelle Evidenz spricht für </w:t>
      </w:r>
      <w:r w:rsidRPr="75F53848">
        <w:rPr>
          <w:rFonts w:ascii="Calibri" w:eastAsia="Calibri" w:hAnsi="Calibri" w:cs="Calibri"/>
          <w:b/>
          <w:bCs/>
        </w:rPr>
        <w:t>proteinsuffiziente Ernährung</w:t>
      </w:r>
      <w:r w:rsidRPr="75F53848">
        <w:rPr>
          <w:rFonts w:ascii="Calibri" w:eastAsia="Calibri" w:hAnsi="Calibri" w:cs="Calibri"/>
        </w:rPr>
        <w:t xml:space="preserve"> als protektiv</w:t>
      </w:r>
    </w:p>
    <w:p w14:paraId="0BA9C9C2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Kritische Frage:</w:t>
      </w:r>
    </w:p>
    <w:p w14:paraId="0BADDA77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Ist eine eiweißreiche Ernährung für die Knochengesundheit schädlich oder förderlich?</w:t>
      </w:r>
    </w:p>
    <w:p w14:paraId="27A2C98B" w14:textId="77777777" w:rsidR="00EE61EA" w:rsidRDefault="00EE61EA" w:rsidP="00EE61EA">
      <w:pPr>
        <w:pStyle w:val="berschrift3"/>
        <w:spacing w:before="281" w:after="281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lastRenderedPageBreak/>
        <w:t>Gruppe C: Weitere Mikronährstoffe</w:t>
      </w:r>
    </w:p>
    <w:p w14:paraId="2B1AA9D2" w14:textId="77777777" w:rsidR="00EE61EA" w:rsidRDefault="00EE61EA" w:rsidP="00EE61EA">
      <w:pPr>
        <w:pStyle w:val="berschrift4"/>
        <w:spacing w:before="319" w:after="319"/>
        <w:rPr>
          <w:rFonts w:ascii="Calibri" w:eastAsia="Calibri" w:hAnsi="Calibri" w:cs="Calibri"/>
          <w:color w:val="auto"/>
        </w:rPr>
      </w:pPr>
      <w:r w:rsidRPr="75F53848">
        <w:rPr>
          <w:rFonts w:ascii="Calibri" w:eastAsia="Calibri" w:hAnsi="Calibri" w:cs="Calibri"/>
          <w:b/>
          <w:bCs/>
          <w:color w:val="auto"/>
        </w:rPr>
        <w:t>Lösungsoption:</w:t>
      </w:r>
    </w:p>
    <w:p w14:paraId="38F1AC57" w14:textId="77777777" w:rsidR="00EE61EA" w:rsidRDefault="00EE61EA" w:rsidP="00EE61EA">
      <w:pPr>
        <w:pStyle w:val="Listenabsatz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Vitamin K</w:t>
      </w:r>
      <w:r w:rsidRPr="75F53848">
        <w:rPr>
          <w:rFonts w:ascii="Calibri" w:eastAsia="Calibri" w:hAnsi="Calibri" w:cs="Calibri"/>
        </w:rPr>
        <w:t xml:space="preserve">: notwendig für die Carboxylierung von </w:t>
      </w:r>
      <w:proofErr w:type="spellStart"/>
      <w:r w:rsidRPr="75F53848">
        <w:rPr>
          <w:rFonts w:ascii="Calibri" w:eastAsia="Calibri" w:hAnsi="Calibri" w:cs="Calibri"/>
        </w:rPr>
        <w:t>Osteocalcin</w:t>
      </w:r>
      <w:proofErr w:type="spellEnd"/>
    </w:p>
    <w:p w14:paraId="2A6D5149" w14:textId="77777777" w:rsidR="00EE61EA" w:rsidRDefault="00EE61EA" w:rsidP="00EE61EA">
      <w:pPr>
        <w:pStyle w:val="Listenabsatz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Magnesium</w:t>
      </w:r>
      <w:r w:rsidRPr="75F53848">
        <w:rPr>
          <w:rFonts w:ascii="Calibri" w:eastAsia="Calibri" w:hAnsi="Calibri" w:cs="Calibri"/>
        </w:rPr>
        <w:t>: strukturelle Komponente des Knochens, wichtig für Vitamin-D-Stoffwechsel</w:t>
      </w:r>
    </w:p>
    <w:p w14:paraId="3ED42287" w14:textId="77777777" w:rsidR="00EE61EA" w:rsidRDefault="00EE61EA" w:rsidP="00EE61EA">
      <w:pPr>
        <w:pStyle w:val="Listenabsatz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Phosphor</w:t>
      </w:r>
      <w:r w:rsidRPr="75F53848">
        <w:rPr>
          <w:rFonts w:ascii="Calibri" w:eastAsia="Calibri" w:hAnsi="Calibri" w:cs="Calibri"/>
        </w:rPr>
        <w:t>: essenziell, aber im Übermaß (Softdrinks) potenziell problematisch</w:t>
      </w:r>
    </w:p>
    <w:p w14:paraId="6B3D7A0B" w14:textId="77777777" w:rsidR="00EE61EA" w:rsidRDefault="00EE61EA" w:rsidP="00EE61EA">
      <w:pPr>
        <w:pStyle w:val="Listenabsatz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Zink</w:t>
      </w:r>
      <w:r w:rsidRPr="75F53848">
        <w:rPr>
          <w:rFonts w:ascii="Calibri" w:eastAsia="Calibri" w:hAnsi="Calibri" w:cs="Calibri"/>
        </w:rPr>
        <w:t xml:space="preserve">: beteiligt an </w:t>
      </w:r>
      <w:proofErr w:type="spellStart"/>
      <w:r w:rsidRPr="75F53848">
        <w:rPr>
          <w:rFonts w:ascii="Calibri" w:eastAsia="Calibri" w:hAnsi="Calibri" w:cs="Calibri"/>
        </w:rPr>
        <w:t>Osteoblastenfunktion</w:t>
      </w:r>
      <w:proofErr w:type="spellEnd"/>
    </w:p>
    <w:p w14:paraId="307FF281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 xml:space="preserve">➡️ Knochengesundheit erfordert ein </w:t>
      </w:r>
      <w:r w:rsidRPr="75F53848">
        <w:rPr>
          <w:rFonts w:ascii="Calibri" w:eastAsia="Calibri" w:hAnsi="Calibri" w:cs="Calibri"/>
          <w:b/>
          <w:bCs/>
        </w:rPr>
        <w:t>Mikronährstoffnetzwerk</w:t>
      </w:r>
      <w:r w:rsidRPr="75F53848">
        <w:rPr>
          <w:rFonts w:ascii="Calibri" w:eastAsia="Calibri" w:hAnsi="Calibri" w:cs="Calibri"/>
        </w:rPr>
        <w:t>, nicht Einzelstoffe.</w:t>
      </w:r>
    </w:p>
    <w:p w14:paraId="3787181B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Kritische Frage:</w:t>
      </w:r>
    </w:p>
    <w:p w14:paraId="54B48419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Warum ist eine isolierte Betrachtung von Calcium unzureichend?</w:t>
      </w:r>
    </w:p>
    <w:p w14:paraId="2C3C8714" w14:textId="77777777" w:rsidR="00EE61EA" w:rsidRDefault="00EE61EA" w:rsidP="00EE61EA">
      <w:pPr>
        <w:pStyle w:val="berschrift3"/>
        <w:spacing w:before="281" w:after="281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Gruppe D: Lebensstil &amp; Prävention</w:t>
      </w:r>
    </w:p>
    <w:p w14:paraId="2916D57F" w14:textId="77777777" w:rsidR="00EE61EA" w:rsidRDefault="00EE61EA" w:rsidP="00EE61EA">
      <w:pPr>
        <w:pStyle w:val="berschrift4"/>
        <w:spacing w:before="319" w:after="319"/>
        <w:rPr>
          <w:rFonts w:ascii="Calibri" w:eastAsia="Calibri" w:hAnsi="Calibri" w:cs="Calibri"/>
          <w:color w:val="auto"/>
        </w:rPr>
      </w:pPr>
      <w:r w:rsidRPr="75F53848">
        <w:rPr>
          <w:rFonts w:ascii="Calibri" w:eastAsia="Calibri" w:hAnsi="Calibri" w:cs="Calibri"/>
          <w:b/>
          <w:bCs/>
          <w:color w:val="auto"/>
        </w:rPr>
        <w:t>Lösungsoption:</w:t>
      </w:r>
    </w:p>
    <w:p w14:paraId="6C092AB2" w14:textId="77777777" w:rsidR="00EE61EA" w:rsidRDefault="00EE61EA" w:rsidP="00EE61EA">
      <w:pPr>
        <w:pStyle w:val="Listenabsatz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Mechanische Belastung (v. a. Krafttraining) stimuliert Osteoblasten</w:t>
      </w:r>
    </w:p>
    <w:p w14:paraId="36B7EC65" w14:textId="77777777" w:rsidR="00EE61EA" w:rsidRDefault="00EE61EA" w:rsidP="00EE61EA">
      <w:pPr>
        <w:pStyle w:val="Listenabsatz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Ausdauertraining allein ist weniger effektiv für Knochenaufbau</w:t>
      </w:r>
    </w:p>
    <w:p w14:paraId="48F4B0BD" w14:textId="77777777" w:rsidR="00EE61EA" w:rsidRDefault="00EE61EA" w:rsidP="00EE61EA">
      <w:pPr>
        <w:pStyle w:val="Listenabsatz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Rauchen und Alkohol:</w:t>
      </w:r>
    </w:p>
    <w:p w14:paraId="6E2D1887" w14:textId="77777777" w:rsidR="00EE61EA" w:rsidRDefault="00EE61EA" w:rsidP="00EE61EA">
      <w:pPr>
        <w:pStyle w:val="Listenabsatz"/>
        <w:numPr>
          <w:ilvl w:val="1"/>
          <w:numId w:val="5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hemmen Osteoblasten</w:t>
      </w:r>
    </w:p>
    <w:p w14:paraId="5312D306" w14:textId="77777777" w:rsidR="00EE61EA" w:rsidRDefault="00EE61EA" w:rsidP="00EE61EA">
      <w:pPr>
        <w:pStyle w:val="Listenabsatz"/>
        <w:numPr>
          <w:ilvl w:val="1"/>
          <w:numId w:val="5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verschlechtern Calciumstatus</w:t>
      </w:r>
    </w:p>
    <w:p w14:paraId="1436813F" w14:textId="77777777" w:rsidR="00EE61EA" w:rsidRDefault="00EE61EA" w:rsidP="00EE61EA">
      <w:pPr>
        <w:pStyle w:val="Listenabsatz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Sonnenexposition:</w:t>
      </w:r>
    </w:p>
    <w:p w14:paraId="0A090F3A" w14:textId="77777777" w:rsidR="00EE61EA" w:rsidRDefault="00EE61EA" w:rsidP="00EE61EA">
      <w:pPr>
        <w:pStyle w:val="Listenabsatz"/>
        <w:numPr>
          <w:ilvl w:val="1"/>
          <w:numId w:val="5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wichtigste Vitamin-D-Quelle</w:t>
      </w:r>
    </w:p>
    <w:p w14:paraId="1899E689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Kritische Frage:</w:t>
      </w:r>
    </w:p>
    <w:p w14:paraId="632DCDAA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Welche Rolle spielt Bewegung im Vergleich zur Ernährung?</w:t>
      </w:r>
    </w:p>
    <w:p w14:paraId="6F37DFED" w14:textId="77777777" w:rsidR="00EE61EA" w:rsidRDefault="00EE61EA" w:rsidP="00EE61EA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9" w:after="299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4. Präsentation &amp; Diskussion</w:t>
      </w:r>
    </w:p>
    <w:p w14:paraId="4D9679E3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Erwartungshorizont allgemein:</w:t>
      </w:r>
    </w:p>
    <w:p w14:paraId="20CEDDCC" w14:textId="77777777" w:rsidR="00EE61EA" w:rsidRDefault="00EE61EA" w:rsidP="00EE61EA">
      <w:pPr>
        <w:pStyle w:val="Listenabsatz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Fachlich korrekte Verwendung von Terminologie</w:t>
      </w:r>
    </w:p>
    <w:p w14:paraId="3B1F96E7" w14:textId="77777777" w:rsidR="00EE61EA" w:rsidRDefault="00EE61EA" w:rsidP="00EE61EA">
      <w:pPr>
        <w:pStyle w:val="Listenabsatz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5D52BC88">
        <w:rPr>
          <w:rFonts w:ascii="Calibri" w:eastAsia="Calibri" w:hAnsi="Calibri" w:cs="Calibri"/>
        </w:rPr>
        <w:t xml:space="preserve">Kritische Abwägung </w:t>
      </w:r>
    </w:p>
    <w:p w14:paraId="45ECF3CF" w14:textId="77777777" w:rsidR="00EE61EA" w:rsidRDefault="00EE61EA" w:rsidP="00EE61EA">
      <w:pPr>
        <w:pStyle w:val="Listenabsatz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Bezug auf Evidenz und Praxis</w:t>
      </w:r>
    </w:p>
    <w:p w14:paraId="2E522883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➡️ Lehrkraft kann hier gezielt Mythen korrigieren (z. B. „viel Milch = kein Osteoporoserisiko“).</w:t>
      </w:r>
    </w:p>
    <w:p w14:paraId="20E8FB0A" w14:textId="77777777" w:rsidR="00EE61EA" w:rsidRDefault="00EE61EA" w:rsidP="00EE61EA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9" w:after="299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lastRenderedPageBreak/>
        <w:t>5. Anwendungsphase – Fallbeispiel</w:t>
      </w:r>
    </w:p>
    <w:p w14:paraId="24F3731F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Fall:</w:t>
      </w:r>
      <w:r w:rsidRPr="75F53848">
        <w:rPr>
          <w:rFonts w:ascii="Calibri" w:eastAsia="Calibri" w:hAnsi="Calibri" w:cs="Calibri"/>
        </w:rPr>
        <w:t xml:space="preserve"> Frau M., 62 Jahre, postmenopausal</w:t>
      </w:r>
    </w:p>
    <w:p w14:paraId="2A94207D" w14:textId="77777777" w:rsidR="00EE61EA" w:rsidRDefault="00EE61EA" w:rsidP="00EE61EA">
      <w:pPr>
        <w:pStyle w:val="berschrift3"/>
        <w:spacing w:before="281" w:after="281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Lösungsoption:</w:t>
      </w:r>
    </w:p>
    <w:p w14:paraId="0FAF260B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Risikofaktoren (Beispiele):</w:t>
      </w:r>
    </w:p>
    <w:p w14:paraId="4D53242D" w14:textId="77777777" w:rsidR="00EE61EA" w:rsidRDefault="00EE61EA" w:rsidP="00EE61EA">
      <w:pPr>
        <w:pStyle w:val="Listenabsatz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Östrogenmangel (postmenopausal)</w:t>
      </w:r>
    </w:p>
    <w:p w14:paraId="099FA453" w14:textId="77777777" w:rsidR="00EE61EA" w:rsidRDefault="00EE61EA" w:rsidP="00EE61EA">
      <w:pPr>
        <w:pStyle w:val="Listenabsatz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Bewegungsmangel → fehlende osteogene Reize</w:t>
      </w:r>
    </w:p>
    <w:p w14:paraId="4C6FACB0" w14:textId="77777777" w:rsidR="00EE61EA" w:rsidRDefault="00EE61EA" w:rsidP="00EE61EA">
      <w:pPr>
        <w:pStyle w:val="Listenabsatz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Geringe Sonnenexposition → Vitamin-D-Mangel</w:t>
      </w:r>
    </w:p>
    <w:p w14:paraId="7340C00A" w14:textId="77777777" w:rsidR="00EE61EA" w:rsidRDefault="00EE61EA" w:rsidP="00EE61EA">
      <w:pPr>
        <w:pStyle w:val="Listenabsatz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Niedriger BMI → geringere Knochendichte</w:t>
      </w:r>
    </w:p>
    <w:p w14:paraId="16143340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Empfehlungen:</w:t>
      </w:r>
    </w:p>
    <w:p w14:paraId="1FFEDC38" w14:textId="77777777" w:rsidR="00EE61EA" w:rsidRDefault="00EE61EA" w:rsidP="00EE61EA">
      <w:pPr>
        <w:pStyle w:val="Listenabsatz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Vitamin-D-Status bestimmen, ggf. supplementieren</w:t>
      </w:r>
    </w:p>
    <w:p w14:paraId="0F530C24" w14:textId="77777777" w:rsidR="00EE61EA" w:rsidRDefault="00EE61EA" w:rsidP="00EE61EA">
      <w:pPr>
        <w:pStyle w:val="Listenabsatz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Kraft- und Widerstandstraining integrieren</w:t>
      </w:r>
    </w:p>
    <w:p w14:paraId="0005729C" w14:textId="77777777" w:rsidR="00EE61EA" w:rsidRDefault="00EE61EA" w:rsidP="00EE61EA">
      <w:pPr>
        <w:pStyle w:val="Listenabsatz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Calciumzufuhr über bioverfügbare Quellen sichern</w:t>
      </w:r>
    </w:p>
    <w:p w14:paraId="6C0A809E" w14:textId="77777777" w:rsidR="00EE61EA" w:rsidRDefault="00EE61EA" w:rsidP="00EE61EA">
      <w:pPr>
        <w:pStyle w:val="Listenabsatz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</w:rPr>
        <w:t>Proteinaufnahme im empfohlenen Bereich (~1,0–1,2 g/kg KG)</w:t>
      </w:r>
    </w:p>
    <w:p w14:paraId="69F52535" w14:textId="77777777" w:rsidR="00EE61EA" w:rsidRDefault="00EE61EA" w:rsidP="00EE61EA">
      <w:p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b/>
          <w:bCs/>
        </w:rPr>
        <w:t>Begründung:</w:t>
      </w:r>
      <w:r>
        <w:br/>
      </w:r>
      <w:r w:rsidRPr="75F53848">
        <w:rPr>
          <w:rFonts w:ascii="Calibri" w:eastAsia="Calibri" w:hAnsi="Calibri" w:cs="Calibri"/>
        </w:rPr>
        <w:t>Ganzheitlicher Ansatz adressiert sowohl Knochenabbau als auch Knochenaufbau.</w:t>
      </w:r>
    </w:p>
    <w:p w14:paraId="7CA15AF6" w14:textId="77777777" w:rsidR="00EE61EA" w:rsidRDefault="00EE61EA" w:rsidP="00EE61EA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9" w:after="299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6. Abschluss – Reflexion</w:t>
      </w:r>
    </w:p>
    <w:p w14:paraId="552B811B" w14:textId="77777777" w:rsidR="00EE61EA" w:rsidRDefault="00EE61EA" w:rsidP="00EE61EA">
      <w:pPr>
        <w:pStyle w:val="berschrift3"/>
        <w:spacing w:before="281" w:after="281"/>
        <w:rPr>
          <w:rFonts w:ascii="Calibri" w:eastAsia="Calibri" w:hAnsi="Calibri" w:cs="Calibri"/>
          <w:color w:val="auto"/>
          <w:sz w:val="24"/>
          <w:szCs w:val="24"/>
        </w:rPr>
      </w:pPr>
      <w:r w:rsidRPr="75F53848">
        <w:rPr>
          <w:rFonts w:ascii="Calibri" w:eastAsia="Calibri" w:hAnsi="Calibri" w:cs="Calibri"/>
          <w:b/>
          <w:bCs/>
          <w:color w:val="auto"/>
          <w:sz w:val="24"/>
          <w:szCs w:val="24"/>
        </w:rPr>
        <w:t>Lösungsoptionen (Beispiele):</w:t>
      </w:r>
    </w:p>
    <w:p w14:paraId="0104DED3" w14:textId="77777777" w:rsidR="00EE61EA" w:rsidRDefault="00EE61EA" w:rsidP="00EE61EA">
      <w:pPr>
        <w:pStyle w:val="Listenabsatz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i/>
          <w:iCs/>
        </w:rPr>
        <w:t>„Osteoporose ist keine reine Calciummangelerkrankung.“</w:t>
      </w:r>
    </w:p>
    <w:p w14:paraId="32E4FB5A" w14:textId="77777777" w:rsidR="00EE61EA" w:rsidRDefault="00EE61EA" w:rsidP="00EE61EA">
      <w:pPr>
        <w:pStyle w:val="Listenabsatz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75F53848">
        <w:rPr>
          <w:rFonts w:ascii="Calibri" w:eastAsia="Calibri" w:hAnsi="Calibri" w:cs="Calibri"/>
          <w:i/>
          <w:iCs/>
        </w:rPr>
        <w:t>„Bewegung wirkt auf den Knochen ähnlich wichtig wie Nährstoffe.“</w:t>
      </w:r>
    </w:p>
    <w:p w14:paraId="158B761A" w14:textId="77777777" w:rsidR="00EE61EA" w:rsidRDefault="00EE61EA" w:rsidP="00EE61EA">
      <w:pPr>
        <w:spacing w:before="240" w:after="240"/>
        <w:ind w:left="720"/>
        <w:rPr>
          <w:rFonts w:ascii="Calibri" w:eastAsia="Calibri" w:hAnsi="Calibri" w:cs="Calibri"/>
        </w:rPr>
      </w:pPr>
    </w:p>
    <w:p w14:paraId="223E9096" w14:textId="77777777" w:rsidR="00EE61EA" w:rsidRDefault="00EE61EA" w:rsidP="00EE61EA"/>
    <w:p w14:paraId="0E5C68E7" w14:textId="77777777" w:rsidR="00056A6A" w:rsidRPr="009C1CF5" w:rsidRDefault="00056A6A" w:rsidP="008C5F21">
      <w:pPr>
        <w:pStyle w:val="Edugroup"/>
      </w:pPr>
    </w:p>
    <w:sectPr w:rsidR="00056A6A" w:rsidRPr="009C1CF5" w:rsidSect="00EE61EA">
      <w:headerReference w:type="default" r:id="rId5"/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E61EA" w14:paraId="0FEED3C7" w14:textId="77777777" w:rsidTr="75F53848">
      <w:trPr>
        <w:trHeight w:val="300"/>
      </w:trPr>
      <w:tc>
        <w:tcPr>
          <w:tcW w:w="3005" w:type="dxa"/>
        </w:tcPr>
        <w:p w14:paraId="5AEB313E" w14:textId="77777777" w:rsidR="00EE61EA" w:rsidRDefault="00EE61EA" w:rsidP="75F53848">
          <w:pPr>
            <w:pStyle w:val="Kopfzeile"/>
            <w:ind w:left="-115"/>
          </w:pPr>
        </w:p>
      </w:tc>
      <w:tc>
        <w:tcPr>
          <w:tcW w:w="3005" w:type="dxa"/>
        </w:tcPr>
        <w:p w14:paraId="0BCCFF27" w14:textId="77777777" w:rsidR="00EE61EA" w:rsidRDefault="00EE61EA" w:rsidP="75F53848">
          <w:pPr>
            <w:pStyle w:val="Kopfzeile"/>
            <w:jc w:val="center"/>
          </w:pPr>
        </w:p>
      </w:tc>
      <w:tc>
        <w:tcPr>
          <w:tcW w:w="3005" w:type="dxa"/>
        </w:tcPr>
        <w:p w14:paraId="526536A9" w14:textId="77777777" w:rsidR="00EE61EA" w:rsidRDefault="00EE61EA" w:rsidP="75F53848">
          <w:pPr>
            <w:pStyle w:val="Kopfzeil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583F3FB9" w14:textId="77777777" w:rsidR="00EE61EA" w:rsidRDefault="00EE61EA" w:rsidP="75F53848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E61EA" w14:paraId="08DB0D52" w14:textId="77777777" w:rsidTr="75F53848">
      <w:trPr>
        <w:trHeight w:val="300"/>
      </w:trPr>
      <w:tc>
        <w:tcPr>
          <w:tcW w:w="3005" w:type="dxa"/>
        </w:tcPr>
        <w:p w14:paraId="553D911C" w14:textId="77777777" w:rsidR="00EE61EA" w:rsidRDefault="00EE61EA" w:rsidP="75F53848">
          <w:pPr>
            <w:pStyle w:val="Kopfzeile"/>
            <w:ind w:left="-115"/>
          </w:pPr>
        </w:p>
      </w:tc>
      <w:tc>
        <w:tcPr>
          <w:tcW w:w="3005" w:type="dxa"/>
        </w:tcPr>
        <w:p w14:paraId="35F4D3B9" w14:textId="77777777" w:rsidR="00EE61EA" w:rsidRDefault="00EE61EA" w:rsidP="75F53848">
          <w:pPr>
            <w:pStyle w:val="Kopfzeile"/>
            <w:jc w:val="center"/>
          </w:pPr>
        </w:p>
      </w:tc>
      <w:tc>
        <w:tcPr>
          <w:tcW w:w="3005" w:type="dxa"/>
        </w:tcPr>
        <w:p w14:paraId="0C6B3B9F" w14:textId="77777777" w:rsidR="00EE61EA" w:rsidRDefault="00EE61EA" w:rsidP="75F53848">
          <w:pPr>
            <w:pStyle w:val="Kopfzeile"/>
            <w:ind w:right="-115"/>
            <w:jc w:val="right"/>
          </w:pPr>
        </w:p>
      </w:tc>
    </w:tr>
  </w:tbl>
  <w:p w14:paraId="569AAC00" w14:textId="77777777" w:rsidR="00EE61EA" w:rsidRDefault="00EE61EA" w:rsidP="75F538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AF59"/>
    <w:multiLevelType w:val="hybridMultilevel"/>
    <w:tmpl w:val="2B8E3F5C"/>
    <w:lvl w:ilvl="0" w:tplc="F8429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EE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47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ED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E8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E5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6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81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EF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3F8F"/>
    <w:multiLevelType w:val="hybridMultilevel"/>
    <w:tmpl w:val="E1308810"/>
    <w:lvl w:ilvl="0" w:tplc="2D7AE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A8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07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01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EB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0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2E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0C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1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3B32"/>
    <w:multiLevelType w:val="hybridMultilevel"/>
    <w:tmpl w:val="E4287754"/>
    <w:lvl w:ilvl="0" w:tplc="69487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85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88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8D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26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6E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8F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ED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8B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FE19"/>
    <w:multiLevelType w:val="hybridMultilevel"/>
    <w:tmpl w:val="FBDA7902"/>
    <w:lvl w:ilvl="0" w:tplc="C1D8F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A176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E8E1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87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41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05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C9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0E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23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10383"/>
    <w:multiLevelType w:val="hybridMultilevel"/>
    <w:tmpl w:val="8F7ADD54"/>
    <w:lvl w:ilvl="0" w:tplc="7EBEE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C8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0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2C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06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CA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4E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06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42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E1A23"/>
    <w:multiLevelType w:val="hybridMultilevel"/>
    <w:tmpl w:val="6FA48A70"/>
    <w:lvl w:ilvl="0" w:tplc="51048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4386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5925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08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A1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0E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4D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4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EC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2008A"/>
    <w:multiLevelType w:val="hybridMultilevel"/>
    <w:tmpl w:val="0EA8ACA8"/>
    <w:lvl w:ilvl="0" w:tplc="15C6B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E6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6C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60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49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82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2F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0A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4BBE6"/>
    <w:multiLevelType w:val="hybridMultilevel"/>
    <w:tmpl w:val="32A08F9A"/>
    <w:lvl w:ilvl="0" w:tplc="84E24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CF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CF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02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A1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6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CD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F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E5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DE76D"/>
    <w:multiLevelType w:val="hybridMultilevel"/>
    <w:tmpl w:val="98BE4DDC"/>
    <w:lvl w:ilvl="0" w:tplc="74682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CDF1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3AE5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CC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4B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4F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29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08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8C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4172">
    <w:abstractNumId w:val="6"/>
  </w:num>
  <w:num w:numId="2" w16cid:durableId="506092947">
    <w:abstractNumId w:val="2"/>
  </w:num>
  <w:num w:numId="3" w16cid:durableId="1831486844">
    <w:abstractNumId w:val="4"/>
  </w:num>
  <w:num w:numId="4" w16cid:durableId="1286542244">
    <w:abstractNumId w:val="1"/>
  </w:num>
  <w:num w:numId="5" w16cid:durableId="934943771">
    <w:abstractNumId w:val="5"/>
  </w:num>
  <w:num w:numId="6" w16cid:durableId="465126325">
    <w:abstractNumId w:val="0"/>
  </w:num>
  <w:num w:numId="7" w16cid:durableId="978193109">
    <w:abstractNumId w:val="8"/>
  </w:num>
  <w:num w:numId="8" w16cid:durableId="2048481720">
    <w:abstractNumId w:val="3"/>
  </w:num>
  <w:num w:numId="9" w16cid:durableId="1835994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EA"/>
    <w:rsid w:val="00056A6A"/>
    <w:rsid w:val="00074467"/>
    <w:rsid w:val="000D0608"/>
    <w:rsid w:val="001F7FB1"/>
    <w:rsid w:val="0024129C"/>
    <w:rsid w:val="003663F3"/>
    <w:rsid w:val="003C4539"/>
    <w:rsid w:val="003D4856"/>
    <w:rsid w:val="00490D93"/>
    <w:rsid w:val="006E79BF"/>
    <w:rsid w:val="007E20EF"/>
    <w:rsid w:val="00836455"/>
    <w:rsid w:val="008C5F21"/>
    <w:rsid w:val="009C1CF5"/>
    <w:rsid w:val="009C67E2"/>
    <w:rsid w:val="00B1466B"/>
    <w:rsid w:val="00C542F3"/>
    <w:rsid w:val="00D80599"/>
    <w:rsid w:val="00E17F30"/>
    <w:rsid w:val="00E705D9"/>
    <w:rsid w:val="00E855B4"/>
    <w:rsid w:val="00E93521"/>
    <w:rsid w:val="00EE61EA"/>
    <w:rsid w:val="00F52FC1"/>
    <w:rsid w:val="00F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8602"/>
  <w15:chartTrackingRefBased/>
  <w15:docId w15:val="{D2B23B91-7544-4000-B73B-E8A3FF7A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61EA"/>
    <w:pPr>
      <w:spacing w:line="279" w:lineRule="auto"/>
    </w:pPr>
    <w:rPr>
      <w:kern w:val="0"/>
      <w:sz w:val="24"/>
      <w:szCs w:val="24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0608"/>
    <w:pPr>
      <w:keepNext/>
      <w:keepLines/>
      <w:spacing w:before="360" w:after="80"/>
      <w:outlineLvl w:val="0"/>
    </w:pPr>
    <w:rPr>
      <w:rFonts w:eastAsiaTheme="majorEastAsia" w:cstheme="majorBidi"/>
      <w:color w:val="3B2B69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4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D4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D4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4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4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4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4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4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0608"/>
    <w:rPr>
      <w:rFonts w:ascii="Lexend" w:eastAsiaTheme="majorEastAsia" w:hAnsi="Lexend" w:cstheme="majorBidi"/>
      <w:color w:val="3B2B69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4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D4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D48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48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48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48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48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48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0608"/>
    <w:pPr>
      <w:spacing w:after="80" w:line="240" w:lineRule="auto"/>
      <w:contextualSpacing/>
    </w:pPr>
    <w:rPr>
      <w:rFonts w:eastAsiaTheme="majorEastAsia" w:cstheme="majorBidi"/>
      <w:color w:val="3B2B69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0608"/>
    <w:rPr>
      <w:rFonts w:ascii="Lexend" w:eastAsiaTheme="majorEastAsia" w:hAnsi="Lexend" w:cstheme="majorBidi"/>
      <w:color w:val="3B2B69"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4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4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4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48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48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48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4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48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4856"/>
    <w:rPr>
      <w:b/>
      <w:bCs/>
      <w:smallCaps/>
      <w:color w:val="0F4761" w:themeColor="accent1" w:themeShade="BF"/>
      <w:spacing w:val="5"/>
    </w:rPr>
  </w:style>
  <w:style w:type="paragraph" w:customStyle="1" w:styleId="Edugroup">
    <w:name w:val="Edugroup"/>
    <w:basedOn w:val="Standard"/>
    <w:link w:val="EdugroupZchn"/>
    <w:qFormat/>
    <w:rsid w:val="003C4539"/>
    <w:rPr>
      <w:color w:val="3B2B69"/>
    </w:rPr>
  </w:style>
  <w:style w:type="character" w:customStyle="1" w:styleId="EdugroupZchn">
    <w:name w:val="Edugroup Zchn"/>
    <w:basedOn w:val="Absatz-Standardschriftart"/>
    <w:link w:val="Edugroup"/>
    <w:rsid w:val="003C4539"/>
    <w:rPr>
      <w:rFonts w:ascii="Lexend" w:hAnsi="Lexend"/>
      <w:color w:val="3B2B69"/>
    </w:rPr>
  </w:style>
  <w:style w:type="paragraph" w:styleId="Kopfzeile">
    <w:name w:val="header"/>
    <w:basedOn w:val="Standard"/>
    <w:link w:val="KopfzeileZchn"/>
    <w:uiPriority w:val="99"/>
    <w:unhideWhenUsed/>
    <w:rsid w:val="00EE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61EA"/>
    <w:rPr>
      <w:kern w:val="0"/>
      <w:sz w:val="24"/>
      <w:szCs w:val="24"/>
      <w:lang w:val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E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61EA"/>
    <w:rPr>
      <w:kern w:val="0"/>
      <w:sz w:val="24"/>
      <w:szCs w:val="24"/>
      <w:lang w:val="de-DE"/>
      <w14:ligatures w14:val="none"/>
    </w:rPr>
  </w:style>
  <w:style w:type="paragraph" w:styleId="KeinLeerraum">
    <w:name w:val="No Spacing"/>
    <w:uiPriority w:val="1"/>
    <w:qFormat/>
    <w:rsid w:val="00EE61EA"/>
    <w:pPr>
      <w:spacing w:after="0" w:line="240" w:lineRule="auto"/>
    </w:pPr>
    <w:rPr>
      <w:kern w:val="0"/>
      <w:sz w:val="24"/>
      <w:szCs w:val="24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4163</Characters>
  <Application>Microsoft Office Word</Application>
  <DocSecurity>0</DocSecurity>
  <Lines>34</Lines>
  <Paragraphs>9</Paragraphs>
  <ScaleCrop>false</ScaleCrop>
  <Company>Education Group GmbH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 Marie Bauer</dc:creator>
  <cp:keywords/>
  <dc:description/>
  <cp:lastModifiedBy>Limi Marie Bauer</cp:lastModifiedBy>
  <cp:revision>1</cp:revision>
  <dcterms:created xsi:type="dcterms:W3CDTF">2026-02-09T06:12:00Z</dcterms:created>
  <dcterms:modified xsi:type="dcterms:W3CDTF">2026-02-09T06:12:00Z</dcterms:modified>
</cp:coreProperties>
</file>